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27" w:rsidRPr="003B462A" w:rsidRDefault="00141C27" w:rsidP="00D012D2">
      <w:pPr>
        <w:jc w:val="center"/>
        <w:rPr>
          <w:b/>
          <w:sz w:val="32"/>
          <w:szCs w:val="32"/>
        </w:rPr>
      </w:pPr>
      <w:r w:rsidRPr="003B462A">
        <w:rPr>
          <w:b/>
          <w:noProof/>
          <w:sz w:val="32"/>
          <w:szCs w:val="32"/>
        </w:rPr>
        <w:drawing>
          <wp:inline distT="0" distB="0" distL="0" distR="0" wp14:anchorId="1830E0A8" wp14:editId="2627417C">
            <wp:extent cx="1726666" cy="152570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M Logo with wording-trademark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42" cy="152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2A" w:rsidRPr="003B462A" w:rsidRDefault="003B462A" w:rsidP="003B462A">
      <w:pPr>
        <w:keepNext/>
        <w:spacing w:before="120" w:after="0" w:line="240" w:lineRule="auto"/>
        <w:jc w:val="center"/>
        <w:outlineLvl w:val="1"/>
        <w:rPr>
          <w:b/>
          <w:sz w:val="32"/>
          <w:szCs w:val="32"/>
        </w:rPr>
      </w:pPr>
      <w:r w:rsidRPr="003B462A">
        <w:rPr>
          <w:b/>
          <w:sz w:val="32"/>
          <w:szCs w:val="32"/>
        </w:rPr>
        <w:t>IAC Conference Director</w:t>
      </w:r>
    </w:p>
    <w:p w:rsidR="003B462A" w:rsidRPr="003B462A" w:rsidRDefault="003B462A" w:rsidP="003B462A">
      <w:pPr>
        <w:keepNext/>
        <w:spacing w:before="120" w:after="0" w:line="240" w:lineRule="auto"/>
        <w:jc w:val="center"/>
        <w:outlineLvl w:val="1"/>
        <w:rPr>
          <w:rFonts w:eastAsia="Times New Roman" w:cs="Calibr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6158"/>
        <w:gridCol w:w="2686"/>
      </w:tblGrid>
      <w:tr w:rsidR="003B462A" w:rsidRPr="003B462A" w:rsidTr="00617D72">
        <w:tc>
          <w:tcPr>
            <w:tcW w:w="2695" w:type="dxa"/>
          </w:tcPr>
          <w:p w:rsidR="003B462A" w:rsidRPr="003B462A" w:rsidRDefault="003B462A" w:rsidP="00617D72">
            <w:pPr>
              <w:jc w:val="both"/>
              <w:rPr>
                <w:rFonts w:eastAsia="Times New Roman"/>
                <w:b/>
              </w:rPr>
            </w:pPr>
            <w:r w:rsidRPr="003B462A">
              <w:rPr>
                <w:rFonts w:eastAsia="Times New Roman"/>
                <w:b/>
              </w:rPr>
              <w:t>Leadership Position</w:t>
            </w:r>
          </w:p>
        </w:tc>
        <w:tc>
          <w:tcPr>
            <w:tcW w:w="8663" w:type="dxa"/>
          </w:tcPr>
          <w:p w:rsidR="003B462A" w:rsidRPr="003B462A" w:rsidRDefault="003B462A" w:rsidP="00617D72">
            <w:pPr>
              <w:jc w:val="both"/>
              <w:rPr>
                <w:rFonts w:eastAsia="Times New Roman"/>
                <w:b/>
              </w:rPr>
            </w:pPr>
            <w:r w:rsidRPr="003B462A">
              <w:rPr>
                <w:rFonts w:eastAsia="Times New Roman"/>
                <w:b/>
              </w:rPr>
              <w:t>Tasks</w:t>
            </w:r>
          </w:p>
        </w:tc>
        <w:tc>
          <w:tcPr>
            <w:tcW w:w="2773" w:type="dxa"/>
          </w:tcPr>
          <w:p w:rsidR="003B462A" w:rsidRPr="003B462A" w:rsidRDefault="003B462A" w:rsidP="00617D72">
            <w:pPr>
              <w:jc w:val="both"/>
              <w:rPr>
                <w:rFonts w:eastAsia="Times New Roman"/>
                <w:b/>
              </w:rPr>
            </w:pPr>
            <w:r w:rsidRPr="003B462A">
              <w:rPr>
                <w:rFonts w:eastAsia="Times New Roman"/>
                <w:b/>
              </w:rPr>
              <w:t>Tools/Templates/Policies Needed by Stakeholder</w:t>
            </w:r>
          </w:p>
        </w:tc>
      </w:tr>
      <w:tr w:rsidR="003B462A" w:rsidRPr="003B462A" w:rsidTr="00617D72">
        <w:tc>
          <w:tcPr>
            <w:tcW w:w="2695" w:type="dxa"/>
          </w:tcPr>
          <w:p w:rsidR="003B462A" w:rsidRPr="003B462A" w:rsidRDefault="003B462A" w:rsidP="00617D72">
            <w:pPr>
              <w:rPr>
                <w:rFonts w:eastAsia="Times New Roman"/>
              </w:rPr>
            </w:pPr>
            <w:r w:rsidRPr="003B462A">
              <w:rPr>
                <w:b/>
              </w:rPr>
              <w:t>IAC Conference  Director</w:t>
            </w:r>
          </w:p>
        </w:tc>
        <w:tc>
          <w:tcPr>
            <w:tcW w:w="8663" w:type="dxa"/>
          </w:tcPr>
          <w:p w:rsidR="003B462A" w:rsidRPr="003B462A" w:rsidRDefault="003B462A" w:rsidP="00617D72">
            <w:pPr>
              <w:jc w:val="both"/>
              <w:rPr>
                <w:rFonts w:eastAsia="Times New Roman"/>
              </w:rPr>
            </w:pPr>
            <w:r w:rsidRPr="003B462A">
              <w:rPr>
                <w:rFonts w:eastAsia="Times New Roman"/>
              </w:rPr>
              <w:t>Overview: the conference director is responsible for the overall direction and coordination of short and long term conference planning and implementation activities, such as the following items:</w:t>
            </w:r>
          </w:p>
          <w:p w:rsidR="003B462A" w:rsidRPr="003B462A" w:rsidRDefault="003B462A" w:rsidP="003B462A">
            <w:pPr>
              <w:numPr>
                <w:ilvl w:val="0"/>
                <w:numId w:val="12"/>
              </w:numPr>
              <w:jc w:val="both"/>
              <w:rPr>
                <w:rFonts w:eastAsia="Times New Roman"/>
              </w:rPr>
            </w:pPr>
            <w:r w:rsidRPr="003B462A">
              <w:rPr>
                <w:rFonts w:eastAsia="Times New Roman"/>
              </w:rPr>
              <w:t>Developing and following a conference planning schedule (such items as the calls for papers, web site pages, sponsorship plans, and similar).  An example has been completed for the logistics committee but a more comprehensive schedule is needed.</w:t>
            </w:r>
          </w:p>
          <w:p w:rsidR="003B462A" w:rsidRPr="003B462A" w:rsidRDefault="003B462A" w:rsidP="003B462A">
            <w:pPr>
              <w:numPr>
                <w:ilvl w:val="0"/>
                <w:numId w:val="11"/>
              </w:numPr>
              <w:jc w:val="both"/>
              <w:rPr>
                <w:rFonts w:eastAsia="Times New Roman"/>
              </w:rPr>
            </w:pPr>
            <w:r w:rsidRPr="003B462A">
              <w:rPr>
                <w:rFonts w:eastAsia="Times New Roman"/>
              </w:rPr>
              <w:t xml:space="preserve">Maintenance and update of the society conference planning documentation including the hotel RFP, evaluation parameters and the process guide.  Development of other society documents as needed.  </w:t>
            </w:r>
          </w:p>
          <w:p w:rsidR="003B462A" w:rsidRPr="003B462A" w:rsidRDefault="003B462A" w:rsidP="003B462A">
            <w:pPr>
              <w:numPr>
                <w:ilvl w:val="0"/>
                <w:numId w:val="11"/>
              </w:numPr>
              <w:jc w:val="both"/>
              <w:rPr>
                <w:rFonts w:eastAsia="Times New Roman"/>
                <w:i/>
              </w:rPr>
            </w:pPr>
            <w:r w:rsidRPr="003B462A">
              <w:rPr>
                <w:rFonts w:eastAsia="Times New Roman"/>
              </w:rPr>
              <w:t xml:space="preserve">Development and implementation of a long term conference schedule so the society has a 3-5 year plan with commitments for conference venues.  </w:t>
            </w:r>
          </w:p>
          <w:p w:rsidR="003B462A" w:rsidRPr="003B462A" w:rsidRDefault="003B462A" w:rsidP="003B462A">
            <w:pPr>
              <w:numPr>
                <w:ilvl w:val="0"/>
                <w:numId w:val="11"/>
              </w:numPr>
              <w:jc w:val="both"/>
              <w:rPr>
                <w:rFonts w:eastAsia="Times New Roman"/>
                <w:i/>
              </w:rPr>
            </w:pPr>
            <w:r w:rsidRPr="003B462A">
              <w:rPr>
                <w:rFonts w:eastAsia="Times New Roman"/>
              </w:rPr>
              <w:t>Coordinate the activities of the other IAC committees including sponsorship, logistics and technical program.</w:t>
            </w:r>
          </w:p>
          <w:p w:rsidR="003B462A" w:rsidRPr="003B462A" w:rsidRDefault="003B462A" w:rsidP="003B462A">
            <w:pPr>
              <w:numPr>
                <w:ilvl w:val="0"/>
                <w:numId w:val="11"/>
              </w:numPr>
              <w:jc w:val="both"/>
              <w:rPr>
                <w:rFonts w:eastAsia="Times New Roman"/>
                <w:i/>
              </w:rPr>
            </w:pPr>
            <w:r w:rsidRPr="003B462A">
              <w:rPr>
                <w:rFonts w:eastAsia="Times New Roman"/>
              </w:rPr>
              <w:t xml:space="preserve">Monitor financial planning for the conference, recommend fees such as registration, and recommend to the executive director final contracts with hotels and other expense elements.  Maintain conference cost planning spreadsheets. </w:t>
            </w:r>
          </w:p>
          <w:p w:rsidR="003B462A" w:rsidRPr="003B462A" w:rsidRDefault="003B462A" w:rsidP="003B462A">
            <w:pPr>
              <w:numPr>
                <w:ilvl w:val="0"/>
                <w:numId w:val="11"/>
              </w:numPr>
              <w:jc w:val="both"/>
              <w:rPr>
                <w:rFonts w:eastAsia="Times New Roman"/>
              </w:rPr>
            </w:pPr>
            <w:r w:rsidRPr="003B462A">
              <w:rPr>
                <w:rFonts w:eastAsia="Times New Roman"/>
              </w:rPr>
              <w:t xml:space="preserve">Provide updates to ASEM Board and executive committee and provide information for conference website as needed.  </w:t>
            </w:r>
          </w:p>
          <w:p w:rsidR="003B462A" w:rsidRPr="003B462A" w:rsidRDefault="003B462A" w:rsidP="003B462A">
            <w:pPr>
              <w:numPr>
                <w:ilvl w:val="0"/>
                <w:numId w:val="11"/>
              </w:numPr>
              <w:jc w:val="both"/>
              <w:rPr>
                <w:rFonts w:eastAsia="Times New Roman"/>
              </w:rPr>
            </w:pPr>
            <w:r w:rsidRPr="003B462A">
              <w:rPr>
                <w:rFonts w:eastAsia="Times New Roman"/>
              </w:rPr>
              <w:t>Complete a conference report and lessons learned at the conclusion of the IAC.</w:t>
            </w:r>
          </w:p>
        </w:tc>
        <w:tc>
          <w:tcPr>
            <w:tcW w:w="2773" w:type="dxa"/>
          </w:tcPr>
          <w:p w:rsidR="003B462A" w:rsidRPr="003B462A" w:rsidRDefault="003B462A" w:rsidP="003B462A">
            <w:pPr>
              <w:numPr>
                <w:ilvl w:val="0"/>
                <w:numId w:val="11"/>
              </w:numPr>
              <w:spacing w:after="160" w:line="259" w:lineRule="auto"/>
              <w:ind w:left="220" w:hanging="220"/>
              <w:rPr>
                <w:rFonts w:eastAsia="Times New Roman"/>
              </w:rPr>
            </w:pPr>
            <w:r w:rsidRPr="003B462A">
              <w:rPr>
                <w:rFonts w:eastAsia="Times New Roman"/>
              </w:rPr>
              <w:t>ASEM conference process guide and related cost analysis spreadsheet.</w:t>
            </w:r>
          </w:p>
          <w:p w:rsidR="003B462A" w:rsidRPr="003B462A" w:rsidRDefault="003B462A" w:rsidP="003B462A">
            <w:pPr>
              <w:numPr>
                <w:ilvl w:val="0"/>
                <w:numId w:val="11"/>
              </w:numPr>
              <w:spacing w:after="160" w:line="259" w:lineRule="auto"/>
              <w:ind w:left="220" w:hanging="220"/>
              <w:rPr>
                <w:rFonts w:eastAsia="Times New Roman"/>
              </w:rPr>
            </w:pPr>
            <w:r w:rsidRPr="003B462A">
              <w:rPr>
                <w:rFonts w:eastAsia="Times New Roman"/>
              </w:rPr>
              <w:t>Annual conference reports and XCD data.</w:t>
            </w:r>
          </w:p>
          <w:p w:rsidR="003B462A" w:rsidRPr="003B462A" w:rsidRDefault="003B462A" w:rsidP="003B462A">
            <w:pPr>
              <w:numPr>
                <w:ilvl w:val="0"/>
                <w:numId w:val="11"/>
              </w:numPr>
              <w:spacing w:after="160" w:line="259" w:lineRule="auto"/>
              <w:ind w:left="220" w:hanging="220"/>
              <w:rPr>
                <w:rFonts w:eastAsia="Times New Roman"/>
              </w:rPr>
            </w:pPr>
            <w:r w:rsidRPr="003B462A">
              <w:rPr>
                <w:rFonts w:eastAsia="Times New Roman"/>
              </w:rPr>
              <w:t>Venue RFP</w:t>
            </w:r>
          </w:p>
          <w:p w:rsidR="003B462A" w:rsidRPr="003B462A" w:rsidRDefault="003B462A" w:rsidP="003B462A">
            <w:pPr>
              <w:numPr>
                <w:ilvl w:val="0"/>
                <w:numId w:val="11"/>
              </w:numPr>
              <w:ind w:left="220" w:hanging="220"/>
              <w:rPr>
                <w:rFonts w:eastAsia="Times New Roman"/>
              </w:rPr>
            </w:pPr>
            <w:r w:rsidRPr="003B462A">
              <w:rPr>
                <w:rFonts w:eastAsia="Times New Roman"/>
              </w:rPr>
              <w:t>Site evaluation template</w:t>
            </w:r>
          </w:p>
        </w:tc>
      </w:tr>
    </w:tbl>
    <w:p w:rsidR="003B462A" w:rsidRPr="003B462A" w:rsidRDefault="003B462A" w:rsidP="003B462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62A" w:rsidRPr="003B462A" w:rsidRDefault="003B462A" w:rsidP="003B462A"/>
    <w:p w:rsidR="00780856" w:rsidRPr="003B462A" w:rsidRDefault="00780856" w:rsidP="003B462A">
      <w:pPr>
        <w:jc w:val="center"/>
        <w:rPr>
          <w:sz w:val="24"/>
          <w:szCs w:val="24"/>
        </w:rPr>
      </w:pPr>
    </w:p>
    <w:sectPr w:rsidR="00780856" w:rsidRPr="003B462A" w:rsidSect="00D012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9F" w:rsidRDefault="00B2139F" w:rsidP="00AB227E">
      <w:pPr>
        <w:spacing w:after="0" w:line="240" w:lineRule="auto"/>
      </w:pPr>
      <w:r>
        <w:separator/>
      </w:r>
    </w:p>
  </w:endnote>
  <w:endnote w:type="continuationSeparator" w:id="0">
    <w:p w:rsidR="00B2139F" w:rsidRDefault="00B2139F" w:rsidP="00AB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08" w:rsidRDefault="001A1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7E" w:rsidRDefault="00AB227E" w:rsidP="00AB227E">
    <w:pPr>
      <w:pStyle w:val="Footer"/>
      <w:jc w:val="center"/>
    </w:pPr>
    <w:r>
      <w:t>The American Society for Engineering Management</w:t>
    </w:r>
  </w:p>
  <w:p w:rsidR="00AB227E" w:rsidRDefault="00AB2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08" w:rsidRDefault="001A1408" w:rsidP="001A140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>
      <w:rPr>
        <w:i/>
        <w:color w:val="808080" w:themeColor="background1" w:themeShade="80"/>
        <w:sz w:val="16"/>
        <w:szCs w:val="16"/>
      </w:rPr>
      <w:t>American Society for Engineering Management</w:t>
    </w:r>
    <w:r>
      <w:rPr>
        <w:color w:val="808080" w:themeColor="background1" w:themeShade="80"/>
        <w:sz w:val="16"/>
        <w:szCs w:val="16"/>
      </w:rPr>
      <w:tab/>
      <w:t>ASEM 2017-0801</w:t>
    </w:r>
  </w:p>
  <w:p w:rsidR="00832BDB" w:rsidRPr="001A1408" w:rsidRDefault="00832BDB" w:rsidP="001A1408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9F" w:rsidRDefault="00B2139F" w:rsidP="00AB227E">
      <w:pPr>
        <w:spacing w:after="0" w:line="240" w:lineRule="auto"/>
      </w:pPr>
      <w:r>
        <w:separator/>
      </w:r>
    </w:p>
  </w:footnote>
  <w:footnote w:type="continuationSeparator" w:id="0">
    <w:p w:rsidR="00B2139F" w:rsidRDefault="00B2139F" w:rsidP="00AB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08" w:rsidRDefault="001A1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08" w:rsidRDefault="001A1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08" w:rsidRDefault="001A1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65"/>
    <w:multiLevelType w:val="hybridMultilevel"/>
    <w:tmpl w:val="A94A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FB"/>
    <w:multiLevelType w:val="hybridMultilevel"/>
    <w:tmpl w:val="78F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327CA"/>
    <w:multiLevelType w:val="hybridMultilevel"/>
    <w:tmpl w:val="30826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141712"/>
    <w:multiLevelType w:val="hybridMultilevel"/>
    <w:tmpl w:val="80CE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958BD"/>
    <w:multiLevelType w:val="hybridMultilevel"/>
    <w:tmpl w:val="0786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A24F6"/>
    <w:multiLevelType w:val="hybridMultilevel"/>
    <w:tmpl w:val="6688E108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CBF7787"/>
    <w:multiLevelType w:val="hybridMultilevel"/>
    <w:tmpl w:val="E2EE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6081D"/>
    <w:multiLevelType w:val="hybridMultilevel"/>
    <w:tmpl w:val="FA6A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F3AE7"/>
    <w:multiLevelType w:val="hybridMultilevel"/>
    <w:tmpl w:val="E8E2D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329BA"/>
    <w:multiLevelType w:val="hybridMultilevel"/>
    <w:tmpl w:val="64AC8990"/>
    <w:lvl w:ilvl="0" w:tplc="AC6EAC9E">
      <w:start w:val="1"/>
      <w:numFmt w:val="decimal"/>
      <w:lvlText w:val="%1."/>
      <w:lvlJc w:val="left"/>
      <w:pPr>
        <w:ind w:left="0" w:hanging="765"/>
      </w:pPr>
      <w:rPr>
        <w:rFonts w:hint="default"/>
      </w:rPr>
    </w:lvl>
    <w:lvl w:ilvl="1" w:tplc="C50AA486">
      <w:start w:val="1"/>
      <w:numFmt w:val="lowerLetter"/>
      <w:lvlText w:val="%2."/>
      <w:lvlJc w:val="left"/>
      <w:pPr>
        <w:ind w:left="765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10">
    <w:nsid w:val="72A62727"/>
    <w:multiLevelType w:val="hybridMultilevel"/>
    <w:tmpl w:val="612E9AAA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775B2E9F"/>
    <w:multiLevelType w:val="hybridMultilevel"/>
    <w:tmpl w:val="67D272DE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27"/>
    <w:rsid w:val="0003248D"/>
    <w:rsid w:val="0012436C"/>
    <w:rsid w:val="00141C27"/>
    <w:rsid w:val="001A1408"/>
    <w:rsid w:val="003B462A"/>
    <w:rsid w:val="003E5CC2"/>
    <w:rsid w:val="006F3D7F"/>
    <w:rsid w:val="00736220"/>
    <w:rsid w:val="00780856"/>
    <w:rsid w:val="00832BDB"/>
    <w:rsid w:val="009B6138"/>
    <w:rsid w:val="009C576C"/>
    <w:rsid w:val="009F25A9"/>
    <w:rsid w:val="00A94AAD"/>
    <w:rsid w:val="00AB227E"/>
    <w:rsid w:val="00AB66B9"/>
    <w:rsid w:val="00AF41F5"/>
    <w:rsid w:val="00B2139F"/>
    <w:rsid w:val="00BB1901"/>
    <w:rsid w:val="00BF198B"/>
    <w:rsid w:val="00D012D2"/>
    <w:rsid w:val="00D671D0"/>
    <w:rsid w:val="00DD15C2"/>
    <w:rsid w:val="00E3211B"/>
    <w:rsid w:val="00E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7E"/>
  </w:style>
  <w:style w:type="paragraph" w:styleId="Footer">
    <w:name w:val="footer"/>
    <w:basedOn w:val="Normal"/>
    <w:link w:val="Foot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7E"/>
  </w:style>
  <w:style w:type="table" w:styleId="TableGrid">
    <w:name w:val="Table Grid"/>
    <w:basedOn w:val="TableNormal"/>
    <w:uiPriority w:val="99"/>
    <w:rsid w:val="00D0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2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7E"/>
  </w:style>
  <w:style w:type="paragraph" w:styleId="Footer">
    <w:name w:val="footer"/>
    <w:basedOn w:val="Normal"/>
    <w:link w:val="Foot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7E"/>
  </w:style>
  <w:style w:type="table" w:styleId="TableGrid">
    <w:name w:val="Table Grid"/>
    <w:basedOn w:val="TableNormal"/>
    <w:uiPriority w:val="99"/>
    <w:rsid w:val="00D0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2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Daughton, William</dc:creator>
  <cp:lastModifiedBy>Cornelius-AK</cp:lastModifiedBy>
  <cp:revision>5</cp:revision>
  <dcterms:created xsi:type="dcterms:W3CDTF">2017-08-01T22:10:00Z</dcterms:created>
  <dcterms:modified xsi:type="dcterms:W3CDTF">2017-08-01T22:17:00Z</dcterms:modified>
</cp:coreProperties>
</file>